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6" w:rsidRPr="00C27306" w:rsidRDefault="00C27306" w:rsidP="00C27306">
      <w:pPr>
        <w:shd w:val="clear" w:color="auto" w:fill="FFFFFF"/>
        <w:spacing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25B148" wp14:editId="3C0EF9C3">
            <wp:extent cx="5940425" cy="8168084"/>
            <wp:effectExtent l="0" t="0" r="3175" b="4445"/>
            <wp:docPr id="1" name="Рисунок 1" descr="C:\Users\10\Desktop\сканирование\титульник лихтибря 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сканирование\титульник лихтибря 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3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C273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Пояснительная записка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нравственных и духовных ценностей обучающихся в системе общего образования сегодня является значимой социально-педагогической задачей. От ее решения во 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многом зависит состояние общественной морали, социальных, межэтнических и межконфессиональных отношений в стране, будущее российского общества и государства. Воспитание у молодого поколения страны устойчивых нравственных убеждений на основе традиционных, исторических, духовных, культурных ценностей различных народов позволит сохранить социальный институт семьи, преодолеть демографический кризис, обеспечить успешное социальное развитие нашего государства в XXI веке и укрепить его авторитет в международном сообществе. 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образование детей в современном российском обществе, состоящем из граждан, семей различных мировоззренческих ориентаций, культурных традиций, возможно только с учетом особенностей их духовных идеалов и ценностей, убеждений, образа жизни, при соблюдении конституционных гарантий свободы совести и вероисповедания. Соответственно, воспитание детей, обучающихся в государственных и муниципальных общеобразовательных учреждениях должно проводиться на основе принципов добровольности, свободы выбора и многообразия, приоритета семьи в воспитании ребенка. 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все школьники воспитывались как граждане и патриоты нашего Отечества – единой России. Воспитание учащихся должно быть направлено, прежде всего, на сохранение и укрепление гражданского согласия, соблюдение равноправия, развития взаимопонимания и сотрудничества между людьми и народами страны независимо от национальной, этнической, религиозной и социальной принадлежности.  Большую роль в становлении культурных свойств человека может сыграть система образования. Сейчас в России она должна выступать как приоритетный социально-государственный институт, обеспечивающий единое культурное, воспитательное и духовное пространство социума в условиях становления поликультурного общества. Следовательно, важно обращать внимание на образование школьников в поликультурных условиях. 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Поликультурное образование - это интеграция человека в культуру, возможность его самореализации при сохранении взаимосвязи с родным языком и культурой. Именно такое образование в конечном итоге будет способствовать бесконфликтной идентификации личности в многоликом обществе и её интеграции в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мультикультурное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мировое пространство. </w:t>
      </w:r>
      <w:r w:rsidRPr="00C27306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Программа создан</w:t>
      </w:r>
      <w:proofErr w:type="gramStart"/>
      <w:r w:rsidRPr="00C27306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а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</w:t>
      </w:r>
      <w:proofErr w:type="gramEnd"/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Стратегией развития воспитания в Российской Федерации на период до 2025 года (</w:t>
      </w:r>
      <w:proofErr w:type="gramStart"/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распоряжением Правительства Российской Федерации от 29.05.2015 № 996-р).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Государственной программой Российской Федерации «Развитие образования» (</w:t>
      </w:r>
      <w:proofErr w:type="gramStart"/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Постановлением Правительства Российской Федерации от 26. 12.2017 № 1642).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РФ «Об образовании» перед школой поставлена задача защиты и развития национальных культур.  Таким образом, появилась реальная возможность реализовать образовательный процесс в условиях общеобразовательных учреждений на основе  общечеловеческих и национальных духовно-нравственных ценностей. Благодаря этому нравственный опыт, знания и культура становятся достоянием новых поколений. Закрепленные в традициях и обычаях нравственные, эстетические, экологические идеи, принципы, нормы в процессе практической деятельности человека становятся составным компонентом его духовного мира. 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важным документом, подчеркивающим приоритет воспитания в образовании,  стала Концепция модернизации Российского образования на  период до 2030 г., в 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среди важнейших задач воспитания называются, в том числе, и «формирование у школьников гражданской ответственности,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труда».</w:t>
      </w:r>
      <w:proofErr w:type="gram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Полнота человеческого счастья заключается в развитии всех творческих способностей и сил человека, в богатстве духовной жизни, в сознании того дела, которому отдаешь свои силы. В духовно-нравственном воспитании важно не только сформировать моральное сознание, нравственные чувства, но и, самое главное, – включить   школьника в различные виды деятельности, в которых раскрываются их нравственные отношения. 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гимназии №19 городского округа Саранск обучаются дети разных национальностей: мордва (мокша, эрзя), русские, татары и другие. В образовательном учреждении созданы все условия для освоения школьниками духовных и культурных ценностей, воспитания уважения к истории и культуре своего и других народов. 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воспитание    в гимназии осуществляется как  на уроках,  так и во  внеурочное время.  В воспитании любого нравственного качества применяются различные формы, методы  и средства. </w:t>
      </w:r>
    </w:p>
    <w:p w:rsidR="00C27306" w:rsidRPr="00C27306" w:rsidRDefault="00C27306" w:rsidP="00C273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духовно-нравственном развитии учащихся принадлежит летнему лагерю (дневного пребывания)</w:t>
      </w:r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этнокультурного направления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Лихтибря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(«Родник») для одаренных детей,  победителей и призеров предметных олимпиад, научно-практических конференций и творческих конкурсов. </w:t>
      </w:r>
      <w:r w:rsidRPr="00C27306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Основные ценности: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Ценности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Родины и природы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патриотического направления воспитания.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человека, дружбы, семьи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знания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познавательного направления воспитания.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здоровья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направления физического воспитания.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труда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трудового направления воспитания.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культуры и красоты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эстетического направления воспитания.</w:t>
      </w:r>
      <w:r w:rsidRPr="00C27306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 программа лагеря с учётом возрастных и психологических особенностей учащихся.</w:t>
      </w: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обозначенной</w:t>
      </w: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определяется тем,    что в последнее время ценности, накопленные многими веками, постепенно утрачиваются. Особенно это касается духовных, нравственных, эстетических, гражданских, экологических, </w:t>
      </w:r>
      <w:proofErr w:type="spellStart"/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валеологических</w:t>
      </w:r>
      <w:proofErr w:type="spellEnd"/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этнических ценностей.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</w:t>
      </w:r>
      <w:r w:rsidRPr="00C2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заключается</w:t>
      </w:r>
      <w:r w:rsidRPr="00C273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создании благоприятных условий для укрепления здоровья школьников и духовно-нравственного воспитания на основе общечеловеческих и национальных ценностей.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ее достижения решаются следующие </w:t>
      </w:r>
      <w:r w:rsidRPr="00C2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воспитания определены с учетом интеллектуально-когнитивной, эмоционально-оценочной,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-практической составляющих развития личности;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Образовательные:</w:t>
      </w:r>
    </w:p>
    <w:p w:rsidR="00C27306" w:rsidRPr="00C27306" w:rsidRDefault="00C27306" w:rsidP="00C27306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расширить знания школьников о культуре   народов  своей страны и региона в сравнении с культурами народов мира;</w:t>
      </w:r>
    </w:p>
    <w:p w:rsidR="00C27306" w:rsidRPr="00C27306" w:rsidRDefault="00C27306" w:rsidP="00C27306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углубить знания об истории, традициях народов, живущих на мордовской земле; </w:t>
      </w:r>
    </w:p>
    <w:p w:rsidR="00C27306" w:rsidRPr="00C27306" w:rsidRDefault="00C27306" w:rsidP="00C27306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 знаний о природе родного края.</w:t>
      </w:r>
    </w:p>
    <w:p w:rsidR="00C27306" w:rsidRPr="00C27306" w:rsidRDefault="00C27306" w:rsidP="00C27306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Воспитательные:</w:t>
      </w:r>
    </w:p>
    <w:p w:rsidR="00C27306" w:rsidRPr="00C27306" w:rsidRDefault="00C27306" w:rsidP="00C27306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у школьников бережное отношение к общечеловеческим ценностям;</w:t>
      </w:r>
    </w:p>
    <w:p w:rsidR="00C27306" w:rsidRPr="00C27306" w:rsidRDefault="00C27306" w:rsidP="00C27306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глубокого патриотизма и гордости за свою страну;</w:t>
      </w:r>
    </w:p>
    <w:p w:rsidR="00C27306" w:rsidRPr="00C27306" w:rsidRDefault="00C27306" w:rsidP="00C27306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уважение к истории и культуре, природному наследию своего и других народов;  </w:t>
      </w:r>
    </w:p>
    <w:p w:rsidR="00C27306" w:rsidRPr="00C27306" w:rsidRDefault="00C27306" w:rsidP="00C27306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способствовать формированию экологической культуры;</w:t>
      </w:r>
    </w:p>
    <w:p w:rsidR="00C27306" w:rsidRPr="00C27306" w:rsidRDefault="00C27306" w:rsidP="00C27306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формировать ответственность за судьбу историко-культурных и природных </w:t>
      </w: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памятников Отечества.</w:t>
      </w:r>
    </w:p>
    <w:p w:rsidR="00C27306" w:rsidRPr="00C27306" w:rsidRDefault="00C27306" w:rsidP="00C273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Развивающие:</w:t>
      </w:r>
    </w:p>
    <w:p w:rsidR="00C27306" w:rsidRPr="00C27306" w:rsidRDefault="00C27306" w:rsidP="00C27306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развивать индивидуальные и творческие способности школьников; </w:t>
      </w:r>
    </w:p>
    <w:p w:rsidR="00C27306" w:rsidRPr="00C27306" w:rsidRDefault="00C27306" w:rsidP="00C27306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формировать умения  исследовательской работы;</w:t>
      </w:r>
    </w:p>
    <w:p w:rsidR="00C27306" w:rsidRPr="00C27306" w:rsidRDefault="00C27306" w:rsidP="00C27306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становлению эмоционально-волевой сферы при выполнении практической деятельности по сохранению и восстановлению природного   наследия.</w:t>
      </w:r>
    </w:p>
    <w:p w:rsidR="00C27306" w:rsidRPr="00C27306" w:rsidRDefault="00C27306" w:rsidP="00C27306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Содержание программы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Решению задач духовно-нравственного воспитания школьников в поликультурном образовательном пространстве, безусловно, способствует содержание программы, которая  составлялась в интересах формирования духовно богатой, физически здоровой, социально активной, творческой личности ребенка. Вместе с тем она способствовала созданию условий для освоения школьниками духовных и культурных ценностей, воспитания уважения к истории и культуре своего и других народов.  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содержания программы  лагеря «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Лихтибря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выделить пять  содержательных аспектов,  которые можно условно разделить на «фольклорный и литературный», «этнографический», «исторический и религиоведческий», «культурологический», «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этноэкологический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содержательный аспект 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«фольклорный и литературный» </w:t>
      </w:r>
      <w:proofErr w:type="gram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риентирован на приобщение детей к народной культуре русских, мордвы, татар  и других народов России. Основное внимание  уделяется знакомству с народным творчеством, традициями и обычаями, а также  на отражение обозначенных аспектов материала в различных литературных источниках: научных, научно-популярных и художественных. 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содержательный аспект 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«этнографический» – посвящен воспитанию у школьников культуры отношения к различным предметам быта. Рассматриваются вопросы, связанные с созданием народного костюма,  предметов традиционного промысла, жилища на основе использования народной архитектурной мысли. Это направление ориентирует учащихся не только на изучение названных явлений народной культуры, но и на воссоздание произведений национального искусства – вышивки, элементов народного костюма, моделей фрагментов жилища.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содержательный аспект 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«исторический и религиоведческий» </w:t>
      </w:r>
      <w:proofErr w:type="gram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тражает материалы, которые знакомят школьников с историей государства российского, мордовского края, взглядами выдающихся отечественных и зарубежных специалистов в сфере истории. Особое внимание обращается на познание религиозных взглядов и представлений служителей церкви, подчеркивается  их общекультурная миссия. Для этого важно, чтобы школьники знакомились с историческими и культовыми достопримечательностями не только по литературным и научным источникам, но и в реальных условиях – экскурсиях в соответствующие места.  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Четвертый содержательный аспект – </w:t>
      </w:r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«культурологический»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на приобщении школьников к народным ценностям через культуру. Этот подход тем более продуктивен, что сегодня все больше осознается необходимость сближения образования и культуры, начинает развиваться культурно-историческая педагогика. При этом многие педагоги видят в культуре не путь расширения искусствоведческих знаний школьников, а возможность развития их 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духовного потенциала. Для этого необходимо делать акцент на изучение народных традиций, обычаев, которые «проявляются» в праздниках, играх, обрядах. С их помощью  «наращивается» культурный слой школы. Именно это направление  нам представляется наиболее перспективным, поскольку дает возможность решать сложные проблемы духовно-нравственного воспитания школьников в условиях общеобразовательных учреждений.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C27306">
        <w:rPr>
          <w:rFonts w:ascii="Times New Roman" w:eastAsia="№Е" w:hAnsi="Times New Roman" w:cs="Times New Roman"/>
          <w:b/>
          <w:sz w:val="24"/>
          <w:szCs w:val="24"/>
          <w:lang w:eastAsia="zh-CN"/>
        </w:rPr>
        <w:t xml:space="preserve">Пятый </w:t>
      </w:r>
      <w:r w:rsidRPr="00C27306">
        <w:rPr>
          <w:rFonts w:ascii="Times New Roman" w:eastAsia="№Е" w:hAnsi="Times New Roman" w:cs="Times New Roman"/>
          <w:b/>
          <w:bCs/>
          <w:sz w:val="24"/>
          <w:szCs w:val="24"/>
          <w:lang w:eastAsia="zh-CN"/>
        </w:rPr>
        <w:t xml:space="preserve">содержательный аспект </w:t>
      </w:r>
      <w:r w:rsidRPr="00C27306">
        <w:rPr>
          <w:rFonts w:ascii="Times New Roman" w:eastAsia="№Е" w:hAnsi="Times New Roman" w:cs="Times New Roman"/>
          <w:sz w:val="24"/>
          <w:szCs w:val="24"/>
          <w:lang w:eastAsia="zh-CN"/>
        </w:rPr>
        <w:t>– «</w:t>
      </w:r>
      <w:proofErr w:type="spellStart"/>
      <w:r w:rsidRPr="00C27306">
        <w:rPr>
          <w:rFonts w:ascii="Times New Roman" w:eastAsia="№Е" w:hAnsi="Times New Roman" w:cs="Times New Roman"/>
          <w:sz w:val="24"/>
          <w:szCs w:val="24"/>
          <w:lang w:eastAsia="zh-CN"/>
        </w:rPr>
        <w:t>этноэкологический</w:t>
      </w:r>
      <w:proofErr w:type="spellEnd"/>
      <w:r w:rsidRPr="00C27306">
        <w:rPr>
          <w:rFonts w:ascii="Times New Roman" w:eastAsia="№Е" w:hAnsi="Times New Roman" w:cs="Times New Roman"/>
          <w:sz w:val="24"/>
          <w:szCs w:val="24"/>
          <w:lang w:eastAsia="zh-CN"/>
        </w:rPr>
        <w:t>» –  предполагает знакомство школьников с основными тремя способами разумного отношения народов страны и своего региона к природе и ее ресурсам, в частности, способами рационального природопользования (определение запасов природы, сроков их изъятия, закрепление мест промыслов), способов создания экологически целесообразной среды жизни (использование дерева для сооружения жилищ и домашней утвари, применение безопасных орудий труда, выбор удобных территорий для проживания</w:t>
      </w:r>
      <w:proofErr w:type="gramEnd"/>
      <w:r w:rsidRPr="00C27306">
        <w:rPr>
          <w:rFonts w:ascii="Times New Roman" w:eastAsia="№Е" w:hAnsi="Times New Roman" w:cs="Times New Roman"/>
          <w:sz w:val="24"/>
          <w:szCs w:val="24"/>
          <w:lang w:eastAsia="zh-CN"/>
        </w:rPr>
        <w:t xml:space="preserve">, использование естественных водных источников), способов материального производства (распределение поселений вблизи водных источников, сооружение дома из дерева, его </w:t>
      </w:r>
      <w:proofErr w:type="spellStart"/>
      <w:r w:rsidRPr="00C27306">
        <w:rPr>
          <w:rFonts w:ascii="Times New Roman" w:eastAsia="№Е" w:hAnsi="Times New Roman" w:cs="Times New Roman"/>
          <w:sz w:val="24"/>
          <w:szCs w:val="24"/>
          <w:lang w:eastAsia="zh-CN"/>
        </w:rPr>
        <w:t>многокамерность</w:t>
      </w:r>
      <w:proofErr w:type="spellEnd"/>
      <w:r w:rsidRPr="00C27306">
        <w:rPr>
          <w:rFonts w:ascii="Times New Roman" w:eastAsia="№Е" w:hAnsi="Times New Roman" w:cs="Times New Roman"/>
          <w:sz w:val="24"/>
          <w:szCs w:val="24"/>
          <w:lang w:eastAsia="zh-CN"/>
        </w:rPr>
        <w:t>, создание одежды из природных материалов, приготовление пищи и напитков на натуральной основе).</w:t>
      </w:r>
      <w:r w:rsidRPr="00C27306"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Воспитательная деятельность в детском лагере основывается на следующих принципах: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гуманистической направленности.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ценностного единства и совместности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культуросообразности</w:t>
      </w:r>
      <w:proofErr w:type="spellEnd"/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следования нравственному примеру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безопасной жизнедеятельности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-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совместной деятельности ребенка и взрослого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инклюзивности</w:t>
      </w:r>
      <w:proofErr w:type="spellEnd"/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2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Уклад</w:t>
      </w:r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27306" w:rsidRPr="00C27306" w:rsidRDefault="00C27306" w:rsidP="00C27306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306" w:rsidRPr="00C27306" w:rsidRDefault="00C27306" w:rsidP="00C273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proofErr w:type="gramStart"/>
      <w:r w:rsidRPr="00C2730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Формы работы: </w:t>
      </w:r>
      <w:r w:rsidRPr="00C2730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индивидуальная и коллективная</w:t>
      </w:r>
      <w:r w:rsidRPr="00C273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2730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(проблемные, информационные и объяснительные лекции; семинары, беседы, дискуссии, круглые столы, конференции; экскурсии в природу, музеи, храмы, высшие учебные заведения; массовые мероприятия: фольклорные праздники, национальные игры, мастер-классы, защита исследовательских и других работ, викторины, демонстрация полученных архивных материалов).   </w:t>
      </w:r>
      <w:proofErr w:type="gramEnd"/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proofErr w:type="gramStart"/>
      <w:r w:rsidRPr="00C273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Методы работы: </w:t>
      </w:r>
      <w:r w:rsidRPr="00C273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экскурсионный, архивный,   исследовательский; социологические:  анкетирование, опрос, интервьюирование; математические: статистическая обработка полученных данных; эмпирические:  наблюдение и измерение; теоретические:  изучение и анализ литературы, объяснение культурных, исторических, нравственных и духовных  явлений.</w:t>
      </w:r>
      <w:r w:rsidRPr="00C27306"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  <w:t xml:space="preserve"> </w:t>
      </w:r>
      <w:proofErr w:type="gramEnd"/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Droid Sans Fallback" w:hAnsi="Times New Roman" w:cs="Times New Roman"/>
          <w:b/>
          <w:color w:val="000000"/>
          <w:sz w:val="24"/>
          <w:szCs w:val="24"/>
          <w:lang w:eastAsia="zh-CN" w:bidi="hi-IN"/>
        </w:rPr>
      </w:pPr>
      <w:r w:rsidRPr="00C27306"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  <w:t>Модуль «Будущее России»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proofErr w:type="gramStart"/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Направлен</w:t>
      </w:r>
      <w:proofErr w:type="gramEnd"/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на </w:t>
      </w:r>
      <w:bookmarkStart w:id="0" w:name="_Hlk100849328"/>
      <w:r w:rsidRPr="00C27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Деятельность реализуется по направлениям:</w:t>
      </w:r>
      <w:r w:rsidRPr="00C27306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1 июня - День защиты детей;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6 июня - день русского языка;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9 июня - 350 лет со дня рождения Петра I;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lastRenderedPageBreak/>
        <w:t>12 июня - День России;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22 июня - День памяти и скорби;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 xml:space="preserve">27 июня </w:t>
      </w:r>
      <w:proofErr w:type="gramStart"/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-Д</w:t>
      </w:r>
      <w:proofErr w:type="gramEnd"/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ень молодежи;</w:t>
      </w:r>
      <w:r w:rsidRPr="00C27306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2.2. Модуль «Ключевые мероприятия детского лагеря»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- Торжественное открытие и закрытие смены (программы);</w:t>
      </w:r>
    </w:p>
    <w:p w:rsidR="00C27306" w:rsidRPr="00C27306" w:rsidRDefault="00C27306" w:rsidP="00C273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u w:val="single"/>
          <w:lang w:eastAsia="zh-CN" w:bidi="hi-IN"/>
        </w:rPr>
      </w:pPr>
      <w:r w:rsidRPr="00C27306">
        <w:rPr>
          <w:rFonts w:ascii="Times New Roman" w:eastAsia="№Е" w:hAnsi="Times New Roman" w:cs="Times New Roman"/>
          <w:i/>
          <w:iCs/>
          <w:color w:val="000000"/>
          <w:sz w:val="24"/>
          <w:szCs w:val="24"/>
          <w:u w:val="single"/>
          <w:lang w:eastAsia="zh-CN" w:bidi="hi-IN"/>
        </w:rPr>
        <w:t>- Тематические дни.</w:t>
      </w:r>
    </w:p>
    <w:p w:rsidR="00C27306" w:rsidRPr="00C27306" w:rsidRDefault="00C27306" w:rsidP="00C273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7306" w:rsidRPr="00C27306" w:rsidRDefault="00C27306" w:rsidP="00C273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Участники программы:</w:t>
      </w:r>
    </w:p>
    <w:p w:rsidR="00C27306" w:rsidRPr="00C27306" w:rsidRDefault="00C27306" w:rsidP="00C2730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Педагоги 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«Гимназия №19» городского округа Саранск</w:t>
      </w:r>
    </w:p>
    <w:p w:rsidR="00C27306" w:rsidRPr="00C27306" w:rsidRDefault="00C27306" w:rsidP="00C2730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высших учебных заведений Республики Мордовия: ГОУ ВПО «Мордовский государственный университет</w:t>
      </w: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имени </w:t>
      </w:r>
      <w:proofErr w:type="spellStart"/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Н.П.Огарёва</w:t>
      </w:r>
      <w:proofErr w:type="spellEnd"/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», ГОУ ВПО «Мордовский государственный педагогический институт имени М.Е. </w:t>
      </w:r>
      <w:proofErr w:type="spellStart"/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Евсевьева</w:t>
      </w:r>
      <w:proofErr w:type="spellEnd"/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», НИИ Гуманитарных наук при Правительстве РМ;</w:t>
      </w:r>
    </w:p>
    <w:p w:rsidR="00C27306" w:rsidRPr="00C27306" w:rsidRDefault="00C27306" w:rsidP="00C2730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МОУ «Гимназия №19» городского округа Саранск.</w:t>
      </w:r>
    </w:p>
    <w:p w:rsidR="00C27306" w:rsidRPr="00C27306" w:rsidRDefault="00C27306" w:rsidP="00C27306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7306" w:rsidRPr="00C27306" w:rsidRDefault="00C27306" w:rsidP="00C27306">
      <w:pPr>
        <w:widowControl w:val="0"/>
        <w:tabs>
          <w:tab w:val="center" w:pos="4627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Учредителями </w:t>
      </w:r>
      <w:r w:rsidRPr="00C2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лагеря  являются: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306" w:rsidRPr="00C27306" w:rsidRDefault="00C27306" w:rsidP="00C27306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306" w:rsidRPr="00C27306" w:rsidRDefault="00C27306" w:rsidP="00C273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Республики Мордовия</w:t>
      </w:r>
    </w:p>
    <w:p w:rsidR="00C27306" w:rsidRPr="00C27306" w:rsidRDefault="00C27306" w:rsidP="00C27306">
      <w:pPr>
        <w:widowControl w:val="0"/>
        <w:numPr>
          <w:ilvl w:val="0"/>
          <w:numId w:val="2"/>
        </w:numPr>
        <w:tabs>
          <w:tab w:val="center" w:pos="46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 Департамента по социальной политике             Администрации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Саранск</w:t>
      </w:r>
    </w:p>
    <w:p w:rsidR="00C27306" w:rsidRPr="00C27306" w:rsidRDefault="00C27306" w:rsidP="00C27306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«Гимназия №19» городского округа Саранск.</w:t>
      </w:r>
    </w:p>
    <w:p w:rsidR="00C27306" w:rsidRPr="00C27306" w:rsidRDefault="00C27306" w:rsidP="00C273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Ожидаемый результат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Л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етний лагерь этнокультурного направления </w:t>
      </w: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"</w:t>
      </w:r>
      <w:proofErr w:type="spellStart"/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Лихтибря</w:t>
      </w:r>
      <w:proofErr w:type="spellEnd"/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" («Родник»)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как своеобразная школа духовно-нравственного воспитания, которая позволит наиболее полно развить познавательную активность, выявить творческие способности  каждого учащегося,   получить школьникам  удовлетворение и радость от успешно выполненной общей работы.  </w:t>
      </w:r>
      <w:r w:rsidRPr="00C2730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Проводимые ими исследования углубят знания учащихся по литературе, истории, краеведению, экологии, </w:t>
      </w:r>
      <w:r w:rsidRPr="00C273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биологии, будут способствовать развитию интеллекта и расширению кругозора учащихся. </w:t>
      </w:r>
      <w:r w:rsidRPr="00C2730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И, наконец, участвуя в жизни лагеря, </w:t>
      </w:r>
      <w:r w:rsidRPr="00C2730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ребята хорошо отдохнут, укрепят своё здоровье, получат много новых впечатлений, положительных эмоций и интересных знакомств.</w:t>
      </w:r>
    </w:p>
    <w:p w:rsidR="00C27306" w:rsidRPr="00C27306" w:rsidRDefault="00C27306" w:rsidP="00C273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Механизм реализации:</w:t>
      </w:r>
    </w:p>
    <w:p w:rsidR="00C27306" w:rsidRPr="00C27306" w:rsidRDefault="00C27306" w:rsidP="00C273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4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базе </w:t>
      </w:r>
      <w:proofErr w:type="gram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межшкольного  центра национальных культур, созданного в гимназии в июне работает</w:t>
      </w:r>
      <w:proofErr w:type="gram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учебно-оздоровительный лагерь</w:t>
      </w:r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этнокультурного направления «</w:t>
      </w:r>
      <w:proofErr w:type="spellStart"/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Лихтибря</w:t>
      </w:r>
      <w:proofErr w:type="spellEnd"/>
      <w:r w:rsidRPr="00C27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одаренных детей. 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рамках деятельности лагеря работают  секции: «Этнографическая», «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Этноэкологическая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«Литературно-краеведческая». Содержание работы секций делилось на 3 основных блока.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1.Теоретический: учителя гимназии и учёные МГПИ им.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М.Е.Евсьвьева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МГУ им. Огарёва,  НИИ при Правительстве РМ   проводят теоретические занятия, организовывают   исследования по  разным аспектам национальной культуры, в частности,  языкам, истории, краеведению и экологии. 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2.Практический: поисковая работа, интервью, соцопрос, посещение библиотек, музеев, экскурсии по районам республики. В рамках реализации практического блока учащиеся посещают: библиотеки, архивы, где ознакомятся с правилами поиска необходимой литературы и документации;  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музеи </w:t>
      </w:r>
      <w:proofErr w:type="gram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</w:t>
      </w:r>
      <w:proofErr w:type="gram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национальной культуры.  Проводятся экскурсии по родному краю, в города и районы республики. Учащиеся изучают  обычаи, обряды и традиции народов, живущих на родной земле, знакомятся  с культурными достопримечательностями и историческими памятниками Мордовии, исследуют  природу своего края, принимают  участие в мероприятиях по её охране.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proofErr w:type="gram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</w:t>
      </w:r>
      <w:proofErr w:type="gram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написание отчёта, подготовка к защите.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результатам исследований учащимися пишут исследовательские работы, защита которых    проходит на итоговой конференции.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рамках деятельности лагеря  учащиеся  посещают бассейн, совершают экскурсии в природу, принимают участие в играх на свежем воздухе.</w:t>
      </w:r>
    </w:p>
    <w:p w:rsidR="00C27306" w:rsidRPr="00C27306" w:rsidRDefault="00C27306" w:rsidP="00C273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Режим работы лагеря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8.30 - 8.45 - встреча детей.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8.45 - 9.00  - зарядка.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9.00 - 9.20 - завтрак.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9.30 - 11.30 - теоретическое занятие.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11.30 - 12.00 - игры на свежем воздухе.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12.30 - 13.00 - обед.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13.00 - 15.30 - практические занятия.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15.30 – уход домой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306" w:rsidRPr="00C27306" w:rsidRDefault="00C27306" w:rsidP="00C27306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Финансирование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лагеря осуществляется за счёт средств республиканского  бюджета (статьи «Одарённые дети») и привлечения спонсорских средств.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1.Акбашева Р.Н. Духовно-нравственное воспитание учащихся  посредством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этнопедогогизации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 / Материалы областной научно-практической конференции</w:t>
      </w:r>
      <w:proofErr w:type="gram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. 3 – Пермь. Изд-во ПОНИЦАА , 2007 -244с.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личности школьника в нравственной деятельности: Метод. рекомендации/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ос.пед.ин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-т им. Горького. – Омск: ОГПИ, 1991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Зыкина Е.Ю., Зыкин А.М. Программа литературно-экологического лагеря «У Лукоморья» / Зыкина Е.Ю., Зыкин А.М // Организация деятельности подростков по изучению, сохранению и развитию старинных усадеб на основе комплексного подхода: По материалам Всероссийского семинара Общероссийского общественного детского экологического движения «Зеленая планета» / Под ред. М.В. Медведевой, В.В.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Чичмар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2005. – с. 72-75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Марьенко И. С. “Нравственное становление личности школьника ”. -  М., 1985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Пилиптий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Программа лагеря дневного пребывания «Город здоровья» /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Пилиптий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Н.М.// Практика административной работы в школе. - 2004. - № 2. – с.38-40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Система формирования ценностей здоровья у школьников в условиях национального региона: Пособие для работников общеобразовательной школы /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агентство по образованию, МГПИ им. М.Е.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Евсевьева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М.А.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Якунчева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С.П.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Голышенкова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Саранск: тип. «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Окт.», 2004. – 336 с.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Смирнова Л.А. Программа эколого-краеведческого образования и воспитания на базе дворянской усадьбы «Покровское». / Смирнова Л.А. // Организация деятельности подростков по изучению, сохранению и развитию старинных усадеб на основе комплексного подхода: По материалам Всероссийского семинара Общероссийского общественного детского экологического движения «Зеленая планета» / Под ред. М.В. Медведевой, В.В. 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Чичмар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2005. – с. 41-42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273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://11.</w:t>
      </w:r>
      <w:proofErr w:type="spellStart"/>
      <w:r w:rsidRPr="00C273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pedsovet</w:t>
      </w:r>
      <w:proofErr w:type="spellEnd"/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3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C27306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pedsovet</w:t>
      </w:r>
      <w:r w:rsidRPr="00C273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Pr="00C27306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org</w:t>
      </w:r>
      <w:r w:rsidRPr="00C273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/ </w:t>
      </w:r>
      <w:r w:rsidRPr="00C27306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content</w:t>
      </w:r>
      <w:r w:rsidRPr="00C273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/ </w:t>
      </w:r>
      <w:r w:rsidRPr="00C27306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blogsection</w:t>
      </w:r>
      <w:r w:rsidRPr="00C273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/ 1/88/10/1320/ </w:t>
      </w:r>
      <w:hyperlink r:id="rId7" w:history="1">
        <w:r w:rsidRPr="00C27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XI Всероссийский интернет-педсовет</w:t>
        </w:r>
      </w:hyperlink>
      <w:r w:rsidRPr="00C2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«Духовно-нравственная культура»</w:t>
      </w: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06" w:rsidRPr="00C27306" w:rsidRDefault="00C27306" w:rsidP="00C27306">
      <w:pPr>
        <w:widowControl w:val="0"/>
        <w:autoSpaceDE w:val="0"/>
        <w:autoSpaceDN w:val="0"/>
        <w:adjustRightInd w:val="0"/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946" w:rsidRDefault="00AB2946">
      <w:bookmarkStart w:id="1" w:name="_GoBack"/>
      <w:bookmarkEnd w:id="1"/>
    </w:p>
    <w:sectPr w:rsidR="00AB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16B900"/>
    <w:lvl w:ilvl="0">
      <w:numFmt w:val="bullet"/>
      <w:lvlText w:val="*"/>
      <w:lvlJc w:val="left"/>
    </w:lvl>
  </w:abstractNum>
  <w:abstractNum w:abstractNumId="1">
    <w:nsid w:val="34B36470"/>
    <w:multiLevelType w:val="hybridMultilevel"/>
    <w:tmpl w:val="55C03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15B1862"/>
    <w:multiLevelType w:val="hybridMultilevel"/>
    <w:tmpl w:val="D00048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89375A"/>
    <w:multiLevelType w:val="hybridMultilevel"/>
    <w:tmpl w:val="7812B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56"/>
    <w:rsid w:val="00A01356"/>
    <w:rsid w:val="00AB2946"/>
    <w:rsid w:val="00C2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1.pedsov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3281</Words>
  <Characters>18703</Characters>
  <Application>Microsoft Office Word</Application>
  <DocSecurity>0</DocSecurity>
  <Lines>155</Lines>
  <Paragraphs>43</Paragraphs>
  <ScaleCrop>false</ScaleCrop>
  <Company/>
  <LinksUpToDate>false</LinksUpToDate>
  <CharactersWithSpaces>21941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2023-05-23T08:23:00Z</dcterms:created>
  <dcterms:modified xsi:type="dcterms:W3CDTF">2023-05-23T08:24:00Z</dcterms:modified>
</cp:coreProperties>
</file>